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F0C" w:rsidRPr="00F54642" w:rsidRDefault="00E775BA" w:rsidP="00F54642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 w:rsidRPr="00F54642">
        <w:rPr>
          <w:rFonts w:ascii="Times New Roman" w:hAnsi="Times New Roman" w:cs="Times New Roman"/>
          <w:b/>
          <w:i/>
          <w:sz w:val="24"/>
          <w:szCs w:val="24"/>
        </w:rPr>
        <w:t>10 класс</w:t>
      </w:r>
      <w:r w:rsidRPr="00F5464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5464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54642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54642" w:rsidRPr="00F54642">
        <w:rPr>
          <w:rFonts w:ascii="Times New Roman" w:hAnsi="Times New Roman" w:cs="Times New Roman"/>
          <w:b/>
          <w:i/>
          <w:sz w:val="24"/>
          <w:szCs w:val="24"/>
        </w:rPr>
        <w:t xml:space="preserve">                </w:t>
      </w:r>
      <w:r w:rsidRPr="00F54642">
        <w:rPr>
          <w:rFonts w:ascii="Times New Roman" w:hAnsi="Times New Roman" w:cs="Times New Roman"/>
          <w:b/>
          <w:i/>
          <w:sz w:val="24"/>
          <w:szCs w:val="24"/>
        </w:rPr>
        <w:t>семинар «</w:t>
      </w:r>
      <w:proofErr w:type="spellStart"/>
      <w:r w:rsidRPr="00F54642">
        <w:rPr>
          <w:rFonts w:ascii="Times New Roman" w:hAnsi="Times New Roman" w:cs="Times New Roman"/>
          <w:b/>
          <w:i/>
          <w:sz w:val="24"/>
          <w:szCs w:val="24"/>
        </w:rPr>
        <w:t>Агроценозы</w:t>
      </w:r>
      <w:proofErr w:type="spellEnd"/>
      <w:r w:rsidRPr="00F54642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F54642" w:rsidRDefault="00F54642" w:rsidP="00F54642">
      <w:pPr>
        <w:pStyle w:val="a7"/>
        <w:rPr>
          <w:rFonts w:ascii="Times New Roman" w:hAnsi="Times New Roman" w:cs="Times New Roman"/>
          <w:i/>
          <w:color w:val="252525"/>
          <w:sz w:val="24"/>
          <w:szCs w:val="24"/>
        </w:rPr>
      </w:pPr>
    </w:p>
    <w:p w:rsidR="003325CF" w:rsidRPr="00F54642" w:rsidRDefault="003325CF" w:rsidP="00F54642">
      <w:pPr>
        <w:pStyle w:val="a7"/>
        <w:rPr>
          <w:rFonts w:ascii="Times New Roman" w:hAnsi="Times New Roman" w:cs="Times New Roman"/>
          <w:color w:val="252525"/>
          <w:sz w:val="24"/>
          <w:szCs w:val="24"/>
        </w:rPr>
      </w:pPr>
      <w:r w:rsidRPr="00F54642">
        <w:rPr>
          <w:rFonts w:ascii="Times New Roman" w:hAnsi="Times New Roman" w:cs="Times New Roman"/>
          <w:b/>
          <w:i/>
          <w:color w:val="252525"/>
          <w:sz w:val="24"/>
          <w:szCs w:val="24"/>
        </w:rPr>
        <w:t>Задание 1.</w:t>
      </w:r>
      <w:r w:rsidRPr="00F54642">
        <w:rPr>
          <w:rFonts w:ascii="Times New Roman" w:hAnsi="Times New Roman" w:cs="Times New Roman"/>
          <w:color w:val="252525"/>
          <w:sz w:val="24"/>
          <w:szCs w:val="24"/>
        </w:rPr>
        <w:t xml:space="preserve"> Заполните таблицу</w:t>
      </w:r>
    </w:p>
    <w:p w:rsidR="003325CF" w:rsidRPr="00F54642" w:rsidRDefault="003325CF" w:rsidP="00F54642">
      <w:pPr>
        <w:pStyle w:val="a7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F54642">
        <w:rPr>
          <w:rFonts w:ascii="Times New Roman" w:hAnsi="Times New Roman" w:cs="Times New Roman"/>
          <w:color w:val="333333"/>
          <w:sz w:val="24"/>
          <w:szCs w:val="24"/>
        </w:rPr>
        <w:t xml:space="preserve">Сравнительная характеристика биогеоценозов и </w:t>
      </w:r>
      <w:proofErr w:type="spellStart"/>
      <w:r w:rsidRPr="00F54642">
        <w:rPr>
          <w:rFonts w:ascii="Times New Roman" w:hAnsi="Times New Roman" w:cs="Times New Roman"/>
          <w:color w:val="333333"/>
          <w:sz w:val="24"/>
          <w:szCs w:val="24"/>
        </w:rPr>
        <w:t>агроценозов</w:t>
      </w:r>
      <w:proofErr w:type="spellEnd"/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42"/>
        <w:gridCol w:w="2857"/>
        <w:gridCol w:w="2654"/>
      </w:tblGrid>
      <w:tr w:rsidR="003325CF" w:rsidRPr="00F54642" w:rsidTr="003325CF">
        <w:trPr>
          <w:jc w:val="center"/>
        </w:trPr>
        <w:tc>
          <w:tcPr>
            <w:tcW w:w="4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25CF" w:rsidRPr="00F54642" w:rsidRDefault="003325CF" w:rsidP="00F54642">
            <w:pPr>
              <w:pStyle w:val="a7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F546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Сравниваемая категория</w:t>
            </w:r>
          </w:p>
          <w:p w:rsidR="003325CF" w:rsidRPr="00F54642" w:rsidRDefault="003325CF" w:rsidP="00F54642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25CF" w:rsidRPr="00F54642" w:rsidRDefault="003325CF" w:rsidP="00F54642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46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биогеоценоз</w:t>
            </w:r>
          </w:p>
        </w:tc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25CF" w:rsidRPr="00F54642" w:rsidRDefault="003325CF" w:rsidP="00F54642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5464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агроценоз</w:t>
            </w:r>
            <w:proofErr w:type="spellEnd"/>
          </w:p>
        </w:tc>
      </w:tr>
      <w:tr w:rsidR="003325CF" w:rsidRPr="00F54642" w:rsidTr="003325CF">
        <w:trPr>
          <w:jc w:val="center"/>
        </w:trPr>
        <w:tc>
          <w:tcPr>
            <w:tcW w:w="4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25CF" w:rsidRPr="00F54642" w:rsidRDefault="003325CF" w:rsidP="00F54642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46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Направление действия отбора</w:t>
            </w:r>
          </w:p>
          <w:p w:rsidR="003325CF" w:rsidRPr="00F54642" w:rsidRDefault="003325CF" w:rsidP="00F54642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25CF" w:rsidRPr="00F54642" w:rsidRDefault="003325CF" w:rsidP="00F54642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25CF" w:rsidRPr="00F54642" w:rsidRDefault="003325CF" w:rsidP="00F54642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325CF" w:rsidRPr="00F54642" w:rsidTr="003325CF">
        <w:trPr>
          <w:jc w:val="center"/>
        </w:trPr>
        <w:tc>
          <w:tcPr>
            <w:tcW w:w="4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25CF" w:rsidRPr="00F54642" w:rsidRDefault="003325CF" w:rsidP="00F54642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46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Круговорот основных питательных элементов</w:t>
            </w:r>
          </w:p>
        </w:tc>
        <w:tc>
          <w:tcPr>
            <w:tcW w:w="2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25CF" w:rsidRPr="00F54642" w:rsidRDefault="003325CF" w:rsidP="00F54642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25CF" w:rsidRPr="00F54642" w:rsidRDefault="003325CF" w:rsidP="00F54642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325CF" w:rsidRPr="00F54642" w:rsidTr="003325CF">
        <w:trPr>
          <w:jc w:val="center"/>
        </w:trPr>
        <w:tc>
          <w:tcPr>
            <w:tcW w:w="4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25CF" w:rsidRPr="00F54642" w:rsidRDefault="003325CF" w:rsidP="00F54642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46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Видовое разнообразие и устойчивость</w:t>
            </w:r>
          </w:p>
          <w:p w:rsidR="003325CF" w:rsidRPr="00F54642" w:rsidRDefault="003325CF" w:rsidP="00F54642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25CF" w:rsidRPr="00F54642" w:rsidRDefault="003325CF" w:rsidP="00F54642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25CF" w:rsidRPr="00F54642" w:rsidRDefault="003325CF" w:rsidP="00F54642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325CF" w:rsidRPr="00F54642" w:rsidTr="003325CF">
        <w:trPr>
          <w:jc w:val="center"/>
        </w:trPr>
        <w:tc>
          <w:tcPr>
            <w:tcW w:w="4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25CF" w:rsidRPr="00F54642" w:rsidRDefault="003325CF" w:rsidP="00F54642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46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Способность к </w:t>
            </w:r>
            <w:proofErr w:type="spellStart"/>
            <w:r w:rsidRPr="00F546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F546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46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самоподдержанию</w:t>
            </w:r>
            <w:proofErr w:type="spellEnd"/>
            <w:r w:rsidRPr="00F546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сменяемости</w:t>
            </w:r>
          </w:p>
        </w:tc>
        <w:tc>
          <w:tcPr>
            <w:tcW w:w="2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25CF" w:rsidRPr="00F54642" w:rsidRDefault="003325CF" w:rsidP="00F54642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25CF" w:rsidRPr="00F54642" w:rsidRDefault="003325CF" w:rsidP="00F54642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325CF" w:rsidRPr="00F54642" w:rsidTr="003325CF">
        <w:trPr>
          <w:jc w:val="center"/>
        </w:trPr>
        <w:tc>
          <w:tcPr>
            <w:tcW w:w="4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25CF" w:rsidRPr="00F54642" w:rsidRDefault="003325CF" w:rsidP="00F54642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46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Продуктивность (количество биомассы, создаваемой на единицу площади)</w:t>
            </w:r>
          </w:p>
        </w:tc>
        <w:tc>
          <w:tcPr>
            <w:tcW w:w="2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25CF" w:rsidRPr="00F54642" w:rsidRDefault="003325CF" w:rsidP="00F54642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25CF" w:rsidRPr="00F54642" w:rsidRDefault="003325CF" w:rsidP="00F54642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3325CF" w:rsidRPr="00F54642" w:rsidRDefault="00C76018" w:rsidP="00F54642">
      <w:pPr>
        <w:pStyle w:val="a7"/>
        <w:rPr>
          <w:rStyle w:val="a3"/>
          <w:rFonts w:eastAsia="Courier New"/>
          <w:sz w:val="24"/>
          <w:szCs w:val="24"/>
        </w:rPr>
      </w:pPr>
      <w:r>
        <w:rPr>
          <w:rFonts w:ascii="Times New Roman" w:eastAsia="Courier New" w:hAnsi="Times New Roman" w:cs="Times New Roman"/>
          <w:b/>
          <w:bCs/>
          <w:noProof/>
          <w:color w:val="000000"/>
          <w:spacing w:val="4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1739900</wp:posOffset>
            </wp:positionH>
            <wp:positionV relativeFrom="paragraph">
              <wp:posOffset>98425</wp:posOffset>
            </wp:positionV>
            <wp:extent cx="4767580" cy="169354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7580" cy="169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78F2" w:rsidRPr="002978F2" w:rsidRDefault="002978F2" w:rsidP="00F54642">
      <w:pPr>
        <w:pStyle w:val="a7"/>
        <w:rPr>
          <w:rStyle w:val="a3"/>
          <w:rFonts w:eastAsia="Courier New"/>
          <w:i/>
          <w:sz w:val="24"/>
          <w:szCs w:val="24"/>
        </w:rPr>
      </w:pPr>
      <w:r w:rsidRPr="002978F2"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 w:rsidRPr="002978F2">
        <w:rPr>
          <w:rFonts w:ascii="Times New Roman" w:hAnsi="Times New Roman" w:cs="Times New Roman"/>
          <w:sz w:val="24"/>
          <w:szCs w:val="24"/>
        </w:rPr>
        <w:t>3. Составьте схему «Взаимосвязи клевера лугового» (</w:t>
      </w:r>
      <w:proofErr w:type="spellStart"/>
      <w:r w:rsidRPr="002978F2">
        <w:rPr>
          <w:rFonts w:ascii="Times New Roman" w:hAnsi="Times New Roman" w:cs="Times New Roman"/>
          <w:sz w:val="24"/>
          <w:szCs w:val="24"/>
        </w:rPr>
        <w:t>агроценоз</w:t>
      </w:r>
      <w:proofErr w:type="spellEnd"/>
      <w:r w:rsidRPr="002978F2">
        <w:rPr>
          <w:rFonts w:ascii="Times New Roman" w:hAnsi="Times New Roman" w:cs="Times New Roman"/>
          <w:sz w:val="24"/>
          <w:szCs w:val="24"/>
        </w:rPr>
        <w:t xml:space="preserve"> «клеверное поле»).</w:t>
      </w:r>
    </w:p>
    <w:p w:rsidR="002978F2" w:rsidRDefault="002978F2" w:rsidP="00F54642">
      <w:pPr>
        <w:pStyle w:val="a7"/>
        <w:rPr>
          <w:rStyle w:val="a3"/>
          <w:rFonts w:eastAsia="Courier New"/>
          <w:i/>
          <w:sz w:val="24"/>
          <w:szCs w:val="24"/>
        </w:rPr>
      </w:pPr>
    </w:p>
    <w:p w:rsidR="002978F2" w:rsidRDefault="002978F2" w:rsidP="00F54642">
      <w:pPr>
        <w:pStyle w:val="a7"/>
        <w:rPr>
          <w:rStyle w:val="a3"/>
          <w:rFonts w:eastAsia="Courier New"/>
          <w:i/>
          <w:sz w:val="24"/>
          <w:szCs w:val="24"/>
        </w:rPr>
      </w:pPr>
    </w:p>
    <w:p w:rsidR="002978F2" w:rsidRDefault="002978F2" w:rsidP="00F54642">
      <w:pPr>
        <w:pStyle w:val="a7"/>
        <w:rPr>
          <w:rStyle w:val="a3"/>
          <w:rFonts w:eastAsia="Courier New"/>
          <w:i/>
          <w:sz w:val="24"/>
          <w:szCs w:val="24"/>
        </w:rPr>
      </w:pPr>
    </w:p>
    <w:p w:rsidR="002978F2" w:rsidRDefault="002978F2" w:rsidP="00F54642">
      <w:pPr>
        <w:pStyle w:val="a7"/>
        <w:rPr>
          <w:rStyle w:val="a3"/>
          <w:rFonts w:eastAsia="Courier New"/>
          <w:i/>
          <w:sz w:val="24"/>
          <w:szCs w:val="24"/>
        </w:rPr>
      </w:pPr>
    </w:p>
    <w:p w:rsidR="00C76018" w:rsidRDefault="00C76018" w:rsidP="00F54642">
      <w:pPr>
        <w:pStyle w:val="a7"/>
        <w:rPr>
          <w:rStyle w:val="a3"/>
          <w:rFonts w:eastAsia="Courier New"/>
          <w:i/>
          <w:sz w:val="24"/>
          <w:szCs w:val="24"/>
        </w:rPr>
      </w:pPr>
    </w:p>
    <w:p w:rsidR="00F54642" w:rsidRPr="00F54642" w:rsidRDefault="002978F2" w:rsidP="00F54642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3"/>
          <w:rFonts w:eastAsia="Courier New"/>
          <w:i/>
          <w:sz w:val="24"/>
          <w:szCs w:val="24"/>
        </w:rPr>
        <w:t>Задание 3</w:t>
      </w:r>
      <w:r w:rsidR="00F54642" w:rsidRPr="00F54642">
        <w:rPr>
          <w:rStyle w:val="a3"/>
          <w:rFonts w:eastAsia="Courier New"/>
          <w:i/>
          <w:sz w:val="24"/>
          <w:szCs w:val="24"/>
        </w:rPr>
        <w:t>.</w:t>
      </w:r>
      <w:r w:rsidR="00F54642">
        <w:rPr>
          <w:rStyle w:val="a3"/>
          <w:rFonts w:eastAsia="Courier New"/>
          <w:sz w:val="24"/>
          <w:szCs w:val="24"/>
        </w:rPr>
        <w:t xml:space="preserve"> </w:t>
      </w:r>
      <w:r w:rsidR="00F54642" w:rsidRPr="00F54642">
        <w:rPr>
          <w:rStyle w:val="a3"/>
          <w:rFonts w:eastAsia="Courier New"/>
          <w:b w:val="0"/>
          <w:sz w:val="24"/>
          <w:szCs w:val="24"/>
        </w:rPr>
        <w:t>Какими способами можно защитить урожай сельскохозяйственных растений от вредителей без использования ядохимикатов?</w:t>
      </w:r>
    </w:p>
    <w:p w:rsidR="00F54642" w:rsidRDefault="00F54642" w:rsidP="00F54642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</w:p>
    <w:p w:rsidR="00246DBB" w:rsidRPr="00F54642" w:rsidRDefault="002978F2" w:rsidP="00F54642">
      <w:pPr>
        <w:pStyle w:val="a7"/>
        <w:rPr>
          <w:rFonts w:ascii="Times New Roman" w:hAnsi="Times New Roman" w:cs="Times New Roman"/>
          <w:color w:val="252525"/>
          <w:sz w:val="24"/>
          <w:szCs w:val="24"/>
        </w:rPr>
      </w:pPr>
      <w:r>
        <w:rPr>
          <w:rStyle w:val="c4"/>
          <w:rFonts w:ascii="Times New Roman" w:hAnsi="Times New Roman" w:cs="Times New Roman"/>
          <w:b/>
          <w:i/>
          <w:color w:val="444444"/>
          <w:sz w:val="24"/>
          <w:szCs w:val="24"/>
        </w:rPr>
        <w:t>Задание 4</w:t>
      </w:r>
      <w:r w:rsidR="00246DBB" w:rsidRPr="00F54642">
        <w:rPr>
          <w:rStyle w:val="c4"/>
          <w:rFonts w:ascii="Times New Roman" w:hAnsi="Times New Roman" w:cs="Times New Roman"/>
          <w:b/>
          <w:i/>
          <w:color w:val="444444"/>
          <w:sz w:val="24"/>
          <w:szCs w:val="24"/>
        </w:rPr>
        <w:t>.</w:t>
      </w:r>
      <w:r w:rsidR="00246DBB" w:rsidRPr="00F54642">
        <w:rPr>
          <w:rStyle w:val="c4"/>
          <w:rFonts w:ascii="Times New Roman" w:hAnsi="Times New Roman" w:cs="Times New Roman"/>
          <w:color w:val="444444"/>
          <w:sz w:val="24"/>
          <w:szCs w:val="24"/>
        </w:rPr>
        <w:t xml:space="preserve"> Исследователями установлено, что на каждом квадратном метре мелких полей капусты насчитывается в среднем до 69 гусениц капустной белянки, а на одном квадратном метре больших полей обнаружено не более одной гусеницы. При этом вредители и на больших полях, и на маленьких полях в большей степени сконцентрированы в краевой полосе </w:t>
      </w:r>
      <w:proofErr w:type="spellStart"/>
      <w:r w:rsidR="00246DBB" w:rsidRPr="00F54642">
        <w:rPr>
          <w:rStyle w:val="c4"/>
          <w:rFonts w:ascii="Times New Roman" w:hAnsi="Times New Roman" w:cs="Times New Roman"/>
          <w:color w:val="444444"/>
          <w:sz w:val="24"/>
          <w:szCs w:val="24"/>
        </w:rPr>
        <w:t>агроценозов</w:t>
      </w:r>
      <w:proofErr w:type="spellEnd"/>
      <w:r w:rsidR="00246DBB" w:rsidRPr="00F54642">
        <w:rPr>
          <w:rStyle w:val="c4"/>
          <w:rFonts w:ascii="Times New Roman" w:hAnsi="Times New Roman" w:cs="Times New Roman"/>
          <w:color w:val="444444"/>
          <w:sz w:val="24"/>
          <w:szCs w:val="24"/>
        </w:rPr>
        <w:t xml:space="preserve"> шириной 30-40 метров. Аналогичные результаты получены и при учёте плотности популяций других вредителей сельскохозяйственных культур: комплекса крестоцветных блошек, льняной блошки, клеверного семяеда и прочих насекомых - фитофагов. Почему численность насекомых-вредителей сельскохозяйственных культур значительно выше на краях </w:t>
      </w:r>
      <w:proofErr w:type="spellStart"/>
      <w:r w:rsidR="00246DBB" w:rsidRPr="00F54642">
        <w:rPr>
          <w:rStyle w:val="c4"/>
          <w:rFonts w:ascii="Times New Roman" w:hAnsi="Times New Roman" w:cs="Times New Roman"/>
          <w:color w:val="444444"/>
          <w:sz w:val="24"/>
          <w:szCs w:val="24"/>
        </w:rPr>
        <w:t>агроценозов</w:t>
      </w:r>
      <w:proofErr w:type="spellEnd"/>
      <w:r w:rsidR="00246DBB" w:rsidRPr="00F54642">
        <w:rPr>
          <w:rStyle w:val="c4"/>
          <w:rFonts w:ascii="Times New Roman" w:hAnsi="Times New Roman" w:cs="Times New Roman"/>
          <w:color w:val="444444"/>
          <w:sz w:val="24"/>
          <w:szCs w:val="24"/>
        </w:rPr>
        <w:t xml:space="preserve"> и небольших полях? Какие меры можно порекомендовать для сокращения степени повреждения сельскохозяйственных культур насекомыми-фитофагами, учитывая особенности их распространения?</w:t>
      </w:r>
    </w:p>
    <w:p w:rsidR="00246DBB" w:rsidRPr="00F54642" w:rsidRDefault="00246DBB" w:rsidP="00F54642">
      <w:pPr>
        <w:pStyle w:val="a7"/>
        <w:rPr>
          <w:rFonts w:ascii="Times New Roman" w:hAnsi="Times New Roman" w:cs="Times New Roman"/>
          <w:color w:val="252525"/>
          <w:sz w:val="24"/>
          <w:szCs w:val="24"/>
        </w:rPr>
      </w:pPr>
    </w:p>
    <w:p w:rsidR="003325CF" w:rsidRPr="00F54642" w:rsidRDefault="00F54642" w:rsidP="00F54642">
      <w:pPr>
        <w:pStyle w:val="a7"/>
        <w:rPr>
          <w:rFonts w:ascii="Times New Roman" w:hAnsi="Times New Roman" w:cs="Times New Roman"/>
          <w:b/>
          <w:i/>
          <w:color w:val="252525"/>
          <w:sz w:val="24"/>
          <w:szCs w:val="24"/>
        </w:rPr>
      </w:pPr>
      <w:r w:rsidRPr="00F54642">
        <w:rPr>
          <w:rFonts w:ascii="Times New Roman" w:hAnsi="Times New Roman" w:cs="Times New Roman"/>
          <w:b/>
          <w:i/>
          <w:color w:val="252525"/>
          <w:sz w:val="24"/>
          <w:szCs w:val="24"/>
        </w:rPr>
        <w:t>Контрольные задания</w:t>
      </w:r>
    </w:p>
    <w:p w:rsidR="00F54642" w:rsidRPr="00F54642" w:rsidRDefault="00F54642" w:rsidP="00F54642">
      <w:pPr>
        <w:pStyle w:val="a7"/>
        <w:rPr>
          <w:rStyle w:val="a3"/>
          <w:rFonts w:eastAsia="Courier New"/>
          <w:b w:val="0"/>
          <w:sz w:val="24"/>
          <w:szCs w:val="24"/>
        </w:rPr>
      </w:pPr>
      <w:r w:rsidRPr="00F54642">
        <w:rPr>
          <w:rStyle w:val="a3"/>
          <w:rFonts w:eastAsia="Courier New"/>
          <w:b w:val="0"/>
          <w:sz w:val="24"/>
          <w:szCs w:val="24"/>
        </w:rPr>
        <w:t>Выберите 3 ответа и обоснуйте их</w:t>
      </w:r>
    </w:p>
    <w:p w:rsidR="003325CF" w:rsidRPr="002978F2" w:rsidRDefault="00F54642" w:rsidP="00F54642">
      <w:pPr>
        <w:pStyle w:val="a7"/>
        <w:rPr>
          <w:rFonts w:ascii="Times New Roman" w:eastAsia="Courier New" w:hAnsi="Times New Roman" w:cs="Times New Roman"/>
          <w:b/>
          <w:bCs/>
          <w:i/>
          <w:color w:val="000000"/>
          <w:spacing w:val="4"/>
          <w:sz w:val="24"/>
          <w:szCs w:val="24"/>
          <w:lang w:eastAsia="ru-RU" w:bidi="ru-RU"/>
        </w:rPr>
      </w:pPr>
      <w:r w:rsidRPr="00F54642">
        <w:rPr>
          <w:rStyle w:val="a3"/>
          <w:rFonts w:eastAsia="Courier New"/>
          <w:sz w:val="24"/>
          <w:szCs w:val="24"/>
        </w:rPr>
        <w:t>1 вариант</w:t>
      </w:r>
      <w:r>
        <w:rPr>
          <w:rStyle w:val="a3"/>
          <w:rFonts w:eastAsia="Courier New"/>
          <w:sz w:val="24"/>
          <w:szCs w:val="24"/>
        </w:rPr>
        <w:t xml:space="preserve">. </w:t>
      </w:r>
      <w:r w:rsidRPr="00F54642">
        <w:rPr>
          <w:rFonts w:ascii="Times New Roman" w:hAnsi="Times New Roman" w:cs="Times New Roman"/>
          <w:bCs/>
          <w:sz w:val="24"/>
          <w:szCs w:val="24"/>
        </w:rPr>
        <w:t xml:space="preserve">В </w:t>
      </w:r>
      <w:proofErr w:type="spellStart"/>
      <w:r w:rsidRPr="00F54642">
        <w:rPr>
          <w:rFonts w:ascii="Times New Roman" w:hAnsi="Times New Roman" w:cs="Times New Roman"/>
          <w:bCs/>
          <w:sz w:val="24"/>
          <w:szCs w:val="24"/>
        </w:rPr>
        <w:t>агроэкосистеме</w:t>
      </w:r>
      <w:proofErr w:type="spellEnd"/>
      <w:r w:rsidRPr="00F54642">
        <w:rPr>
          <w:rFonts w:ascii="Times New Roman" w:hAnsi="Times New Roman" w:cs="Times New Roman"/>
          <w:bCs/>
          <w:sz w:val="24"/>
          <w:szCs w:val="24"/>
        </w:rPr>
        <w:t xml:space="preserve"> картофельного поля, в отличие от экосистемы луга</w:t>
      </w:r>
      <w:r w:rsidRPr="00F54642">
        <w:rPr>
          <w:rFonts w:ascii="Times New Roman" w:hAnsi="Times New Roman" w:cs="Times New Roman"/>
          <w:sz w:val="24"/>
          <w:szCs w:val="24"/>
        </w:rPr>
        <w:br/>
      </w:r>
      <w:r w:rsidR="002978F2">
        <w:rPr>
          <w:rFonts w:ascii="Times New Roman" w:hAnsi="Times New Roman" w:cs="Times New Roman"/>
          <w:i/>
          <w:sz w:val="24"/>
          <w:szCs w:val="24"/>
        </w:rPr>
        <w:t xml:space="preserve">1) отсутствуют </w:t>
      </w:r>
      <w:proofErr w:type="spellStart"/>
      <w:r w:rsidR="002978F2">
        <w:rPr>
          <w:rFonts w:ascii="Times New Roman" w:hAnsi="Times New Roman" w:cs="Times New Roman"/>
          <w:i/>
          <w:sz w:val="24"/>
          <w:szCs w:val="24"/>
        </w:rPr>
        <w:t>консументы</w:t>
      </w:r>
      <w:proofErr w:type="spellEnd"/>
      <w:r w:rsidR="002978F2">
        <w:rPr>
          <w:rFonts w:ascii="Times New Roman" w:hAnsi="Times New Roman" w:cs="Times New Roman"/>
          <w:i/>
          <w:sz w:val="24"/>
          <w:szCs w:val="24"/>
        </w:rPr>
        <w:t xml:space="preserve">                                 </w:t>
      </w:r>
      <w:r w:rsidRPr="002978F2">
        <w:rPr>
          <w:rFonts w:ascii="Times New Roman" w:hAnsi="Times New Roman" w:cs="Times New Roman"/>
          <w:i/>
          <w:sz w:val="24"/>
          <w:szCs w:val="24"/>
        </w:rPr>
        <w:t>2) высокая численность продуцентов одного вида</w:t>
      </w:r>
      <w:r w:rsidRPr="002978F2">
        <w:rPr>
          <w:rFonts w:ascii="Times New Roman" w:hAnsi="Times New Roman" w:cs="Times New Roman"/>
          <w:i/>
          <w:sz w:val="24"/>
          <w:szCs w:val="24"/>
        </w:rPr>
        <w:br/>
        <w:t>3)</w:t>
      </w:r>
      <w:r w:rsidR="002978F2">
        <w:rPr>
          <w:rFonts w:ascii="Times New Roman" w:hAnsi="Times New Roman" w:cs="Times New Roman"/>
          <w:i/>
          <w:sz w:val="24"/>
          <w:szCs w:val="24"/>
        </w:rPr>
        <w:t xml:space="preserve"> незамкнутый круговорот веществ                    </w:t>
      </w:r>
      <w:r w:rsidRPr="002978F2">
        <w:rPr>
          <w:rFonts w:ascii="Times New Roman" w:hAnsi="Times New Roman" w:cs="Times New Roman"/>
          <w:i/>
          <w:sz w:val="24"/>
          <w:szCs w:val="24"/>
        </w:rPr>
        <w:t>4) преобладают растительноядные насекомые</w:t>
      </w:r>
      <w:r w:rsidRPr="002978F2">
        <w:rPr>
          <w:rFonts w:ascii="Times New Roman" w:hAnsi="Times New Roman" w:cs="Times New Roman"/>
          <w:i/>
          <w:sz w:val="24"/>
          <w:szCs w:val="24"/>
        </w:rPr>
        <w:br/>
        <w:t xml:space="preserve">5) отсутствуют </w:t>
      </w:r>
      <w:proofErr w:type="spellStart"/>
      <w:r w:rsidRPr="002978F2">
        <w:rPr>
          <w:rFonts w:ascii="Times New Roman" w:hAnsi="Times New Roman" w:cs="Times New Roman"/>
          <w:i/>
          <w:sz w:val="24"/>
          <w:szCs w:val="24"/>
        </w:rPr>
        <w:t>ред</w:t>
      </w:r>
      <w:r w:rsidR="002978F2">
        <w:rPr>
          <w:rFonts w:ascii="Times New Roman" w:hAnsi="Times New Roman" w:cs="Times New Roman"/>
          <w:i/>
          <w:sz w:val="24"/>
          <w:szCs w:val="24"/>
        </w:rPr>
        <w:t>уценты</w:t>
      </w:r>
      <w:proofErr w:type="spellEnd"/>
      <w:r w:rsidR="002978F2">
        <w:rPr>
          <w:rFonts w:ascii="Times New Roman" w:hAnsi="Times New Roman" w:cs="Times New Roman"/>
          <w:i/>
          <w:sz w:val="24"/>
          <w:szCs w:val="24"/>
        </w:rPr>
        <w:t xml:space="preserve">                                  </w:t>
      </w:r>
      <w:r w:rsidRPr="002978F2">
        <w:rPr>
          <w:rFonts w:ascii="Times New Roman" w:hAnsi="Times New Roman" w:cs="Times New Roman"/>
          <w:i/>
          <w:sz w:val="24"/>
          <w:szCs w:val="24"/>
        </w:rPr>
        <w:t xml:space="preserve">6) нарушена </w:t>
      </w:r>
      <w:proofErr w:type="spellStart"/>
      <w:r w:rsidRPr="002978F2">
        <w:rPr>
          <w:rFonts w:ascii="Times New Roman" w:hAnsi="Times New Roman" w:cs="Times New Roman"/>
          <w:i/>
          <w:sz w:val="24"/>
          <w:szCs w:val="24"/>
        </w:rPr>
        <w:t>саморегуляция</w:t>
      </w:r>
      <w:proofErr w:type="spellEnd"/>
    </w:p>
    <w:p w:rsidR="00F54642" w:rsidRPr="00F54642" w:rsidRDefault="00F54642" w:rsidP="00F5464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54642" w:rsidRPr="002978F2" w:rsidRDefault="00F54642" w:rsidP="00F54642">
      <w:pPr>
        <w:pStyle w:val="a7"/>
        <w:rPr>
          <w:rStyle w:val="a3"/>
          <w:rFonts w:eastAsiaTheme="minorHAnsi"/>
          <w:bCs w:val="0"/>
          <w:i/>
          <w:color w:val="auto"/>
          <w:spacing w:val="0"/>
          <w:sz w:val="24"/>
          <w:szCs w:val="24"/>
          <w:lang w:eastAsia="en-US" w:bidi="ar-SA"/>
        </w:rPr>
      </w:pPr>
      <w:r w:rsidRPr="00F54642">
        <w:rPr>
          <w:rFonts w:ascii="Times New Roman" w:hAnsi="Times New Roman" w:cs="Times New Roman"/>
          <w:b/>
          <w:sz w:val="24"/>
          <w:szCs w:val="24"/>
        </w:rPr>
        <w:t>2 вариант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F54642">
        <w:rPr>
          <w:rFonts w:ascii="Times New Roman" w:hAnsi="Times New Roman" w:cs="Times New Roman"/>
          <w:bCs/>
          <w:sz w:val="24"/>
          <w:szCs w:val="24"/>
        </w:rPr>
        <w:t>Природный луг, в отличие от поля,</w:t>
      </w:r>
      <w:r w:rsidRPr="00F54642">
        <w:rPr>
          <w:rFonts w:ascii="Times New Roman" w:hAnsi="Times New Roman" w:cs="Times New Roman"/>
          <w:sz w:val="24"/>
          <w:szCs w:val="24"/>
        </w:rPr>
        <w:br/>
      </w:r>
      <w:r w:rsidRPr="002978F2">
        <w:rPr>
          <w:rFonts w:ascii="Times New Roman" w:hAnsi="Times New Roman" w:cs="Times New Roman"/>
          <w:i/>
          <w:sz w:val="24"/>
          <w:szCs w:val="24"/>
        </w:rPr>
        <w:t>1) требует вмешате</w:t>
      </w:r>
      <w:r w:rsidR="002978F2" w:rsidRPr="002978F2">
        <w:rPr>
          <w:rFonts w:ascii="Times New Roman" w:hAnsi="Times New Roman" w:cs="Times New Roman"/>
          <w:i/>
          <w:sz w:val="24"/>
          <w:szCs w:val="24"/>
        </w:rPr>
        <w:t xml:space="preserve">льства человека для поддержания </w:t>
      </w:r>
      <w:r w:rsidRPr="002978F2">
        <w:rPr>
          <w:rFonts w:ascii="Times New Roman" w:hAnsi="Times New Roman" w:cs="Times New Roman"/>
          <w:i/>
          <w:sz w:val="24"/>
          <w:szCs w:val="24"/>
        </w:rPr>
        <w:t>видового состава</w:t>
      </w:r>
      <w:r w:rsidRPr="002978F2">
        <w:rPr>
          <w:rFonts w:ascii="Times New Roman" w:hAnsi="Times New Roman" w:cs="Times New Roman"/>
          <w:i/>
          <w:sz w:val="24"/>
          <w:szCs w:val="24"/>
        </w:rPr>
        <w:br/>
        <w:t>2) является местом обитания диких животных и дикорастущих растений</w:t>
      </w:r>
      <w:r w:rsidRPr="002978F2">
        <w:rPr>
          <w:rFonts w:ascii="Times New Roman" w:hAnsi="Times New Roman" w:cs="Times New Roman"/>
          <w:i/>
          <w:sz w:val="24"/>
          <w:szCs w:val="24"/>
        </w:rPr>
        <w:br/>
        <w:t>3) характеризуется истощением и эрозией плодородных почв</w:t>
      </w:r>
      <w:r w:rsidRPr="002978F2">
        <w:rPr>
          <w:rFonts w:ascii="Times New Roman" w:hAnsi="Times New Roman" w:cs="Times New Roman"/>
          <w:i/>
          <w:sz w:val="24"/>
          <w:szCs w:val="24"/>
        </w:rPr>
        <w:br/>
        <w:t xml:space="preserve">4) обладает способностью к </w:t>
      </w:r>
      <w:proofErr w:type="spellStart"/>
      <w:r w:rsidRPr="002978F2">
        <w:rPr>
          <w:rFonts w:ascii="Times New Roman" w:hAnsi="Times New Roman" w:cs="Times New Roman"/>
          <w:i/>
          <w:sz w:val="24"/>
          <w:szCs w:val="24"/>
        </w:rPr>
        <w:t>саморегуляции</w:t>
      </w:r>
      <w:proofErr w:type="spellEnd"/>
      <w:r w:rsidRPr="002978F2">
        <w:rPr>
          <w:rFonts w:ascii="Times New Roman" w:hAnsi="Times New Roman" w:cs="Times New Roman"/>
          <w:i/>
          <w:sz w:val="24"/>
          <w:szCs w:val="24"/>
        </w:rPr>
        <w:t xml:space="preserve"> и самовосстановлению</w:t>
      </w:r>
      <w:r w:rsidRPr="002978F2">
        <w:rPr>
          <w:rFonts w:ascii="Times New Roman" w:hAnsi="Times New Roman" w:cs="Times New Roman"/>
          <w:i/>
          <w:sz w:val="24"/>
          <w:szCs w:val="24"/>
        </w:rPr>
        <w:br/>
        <w:t xml:space="preserve">5) не имеет </w:t>
      </w:r>
      <w:proofErr w:type="spellStart"/>
      <w:r w:rsidRPr="002978F2">
        <w:rPr>
          <w:rFonts w:ascii="Times New Roman" w:hAnsi="Times New Roman" w:cs="Times New Roman"/>
          <w:i/>
          <w:sz w:val="24"/>
          <w:szCs w:val="24"/>
        </w:rPr>
        <w:t>редуцентов</w:t>
      </w:r>
      <w:proofErr w:type="spellEnd"/>
      <w:r w:rsidRPr="002978F2">
        <w:rPr>
          <w:rFonts w:ascii="Times New Roman" w:hAnsi="Times New Roman" w:cs="Times New Roman"/>
          <w:i/>
          <w:sz w:val="24"/>
          <w:szCs w:val="24"/>
        </w:rPr>
        <w:br/>
        <w:t>6) характеризуется большим разнообразием видов растений</w:t>
      </w:r>
    </w:p>
    <w:sectPr w:rsidR="00F54642" w:rsidRPr="002978F2" w:rsidSect="00E775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74FD7"/>
    <w:multiLevelType w:val="hybridMultilevel"/>
    <w:tmpl w:val="2FBC9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75BA"/>
    <w:rsid w:val="001547FC"/>
    <w:rsid w:val="00155A62"/>
    <w:rsid w:val="001712CB"/>
    <w:rsid w:val="00246DBB"/>
    <w:rsid w:val="002978F2"/>
    <w:rsid w:val="003325CF"/>
    <w:rsid w:val="007D0513"/>
    <w:rsid w:val="00C76018"/>
    <w:rsid w:val="00DB34BA"/>
    <w:rsid w:val="00E775BA"/>
    <w:rsid w:val="00F54642"/>
    <w:rsid w:val="00FD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aliases w:val="Интервал 0 pt"/>
    <w:basedOn w:val="a0"/>
    <w:rsid w:val="003325C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4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styleId="a4">
    <w:name w:val="Strong"/>
    <w:basedOn w:val="a0"/>
    <w:uiPriority w:val="22"/>
    <w:qFormat/>
    <w:rsid w:val="003325CF"/>
    <w:rPr>
      <w:b/>
      <w:bCs/>
    </w:rPr>
  </w:style>
  <w:style w:type="paragraph" w:styleId="a5">
    <w:name w:val="Normal (Web)"/>
    <w:basedOn w:val="a"/>
    <w:uiPriority w:val="99"/>
    <w:unhideWhenUsed/>
    <w:rsid w:val="003325CF"/>
    <w:pPr>
      <w:spacing w:after="11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46DBB"/>
  </w:style>
  <w:style w:type="table" w:styleId="a6">
    <w:name w:val="Table Grid"/>
    <w:basedOn w:val="a1"/>
    <w:rsid w:val="00F54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54642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29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78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07856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0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3915">
                      <w:marLeft w:val="0"/>
                      <w:marRight w:val="33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21652">
                  <w:marLeft w:val="0"/>
                  <w:marRight w:val="0"/>
                  <w:marTop w:val="0"/>
                  <w:marBottom w:val="0"/>
                  <w:divBdr>
                    <w:top w:val="single" w:sz="12" w:space="2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79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67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5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46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34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09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317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363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424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684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154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059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9938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2127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6442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9410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594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98387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6126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84534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1521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0749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27590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2018-04-18T15:58:00Z</dcterms:created>
  <dcterms:modified xsi:type="dcterms:W3CDTF">2018-04-18T20:55:00Z</dcterms:modified>
</cp:coreProperties>
</file>